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51E8D" w:rsidRDefault="003C7BA3">
      <w:pPr>
        <w:pStyle w:val="Body"/>
        <w:rPr>
          <w:rFonts w:hint="eastAsia"/>
        </w:rPr>
      </w:pPr>
      <w:bookmarkStart w:id="0" w:name="_GoBack"/>
      <w:bookmarkEnd w:id="0"/>
      <w:r>
        <w:t>Minutes for HHWNC’s PLUM Committee Meeting on July 12, 2018</w:t>
      </w:r>
    </w:p>
    <w:p w:rsidR="00251E8D" w:rsidRDefault="00251E8D">
      <w:pPr>
        <w:pStyle w:val="Body"/>
        <w:rPr>
          <w:rFonts w:hint="eastAsia"/>
        </w:rPr>
      </w:pPr>
    </w:p>
    <w:p w:rsidR="00251E8D" w:rsidRDefault="00251E8D">
      <w:pPr>
        <w:pStyle w:val="Body"/>
        <w:rPr>
          <w:rFonts w:hint="eastAsia"/>
        </w:rPr>
      </w:pP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>PLUM Committee members Patty Dryden, Orrin Feldman, Oren Katz, Danielle Mead, Luminita Roman and Matt Shichtman attended the meeting. Brian Dyer, Area 3 Chair, attended the meeting to participate as a PLUM Committee member when the proposed project for 681</w:t>
      </w:r>
      <w:r>
        <w:t xml:space="preserve">5 West Hollywood Boulevard was discussed. Rich Joludow, Area 2 Chair, attended the meeting to participate as a PLUM Committee member when the proposed project for 3780 Cahuenga Boulevard was discussed, but arrived after the discussion.  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>There were a suff</w:t>
      </w:r>
      <w:r>
        <w:t>icient number of committee members present to establish a quorum.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 xml:space="preserve">Orrin Feldman called the meeting to order at 6:03 p.m. 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 xml:space="preserve">Approximately 25 stakeholders were present. 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>The draft minutes of the committee’s meeting held on June 7, 2018, were discussed. A m</w:t>
      </w:r>
      <w:r>
        <w:t xml:space="preserve">otion to approve the draft meeting’s minutes, as revised, was approved by a vote of 6 to 0. 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>Orrin announced the committee’s next meeting date would be on September 6, unless it turned out that an August meeting would be required.</w:t>
      </w:r>
    </w:p>
    <w:p w:rsidR="00251E8D" w:rsidRDefault="00251E8D">
      <w:pPr>
        <w:pStyle w:val="Body"/>
        <w:rPr>
          <w:rFonts w:hint="eastAsia"/>
        </w:rPr>
      </w:pP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numPr>
          <w:ilvl w:val="0"/>
          <w:numId w:val="2"/>
        </w:numPr>
        <w:rPr>
          <w:rFonts w:hint="eastAsia"/>
        </w:rPr>
      </w:pPr>
      <w:r>
        <w:t>1451 N. Gardner Street</w:t>
      </w:r>
      <w:r>
        <w:t xml:space="preserve">  - 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 xml:space="preserve">The Electric Owl restaurant came back to discuss whether the restaurant was serving enough food during the daytime lunch and happy hours time periods. 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>Matthew Hayden, the restaurant’s representative, and two of the restaurant’s employees, came to s</w:t>
      </w:r>
      <w:r>
        <w:t xml:space="preserve">hare the restaurant’s new brunch and lunch menus.  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>Committee and stakeholder comments  were positive.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lastRenderedPageBreak/>
        <w:t xml:space="preserve">The PLUM Committee voted unanimously (6 to 0) to approve a motion recommending that HHWNC’s Board vote to support the Planning Department’s confirming </w:t>
      </w:r>
      <w:r>
        <w:t xml:space="preserve">the conditional use permit for the restaurant to serve a full line of alcoholic beverages.  </w:t>
      </w:r>
    </w:p>
    <w:p w:rsidR="00251E8D" w:rsidRDefault="00251E8D">
      <w:pPr>
        <w:pStyle w:val="Body"/>
        <w:rPr>
          <w:rFonts w:hint="eastAsia"/>
        </w:rPr>
      </w:pP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 xml:space="preserve">2.  7220 Sunset Boulevard - Domino’s Pizza 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 xml:space="preserve">Dave Fluker, the restaurant’s representative, and several of the restaurant’s employees, came to discuss how the </w:t>
      </w:r>
      <w:r>
        <w:t xml:space="preserve">restaurant is operating later than the 10 p.m. time allowed by the City’s commercial corner rules.  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>Committee and stakeholder comments were questioning how the restaurant could be operating in its current manner, whether it has a certificate of occupancy</w:t>
      </w:r>
      <w:r>
        <w:t xml:space="preserve"> from LADBS, and whether the Planning Department approved the site’s change of use from a laundromat to a restaurant. 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 xml:space="preserve">Mr. Fluker and his colleagues didn’t have the information which was being requested. 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 xml:space="preserve">The PLUM Committee asked Mr. Fluker to come back </w:t>
      </w:r>
      <w:r>
        <w:t xml:space="preserve">to the September 6th meeting with the restaurant’s franchise owner and leasing agent(s) to answer the questions and provide the information.  </w:t>
      </w:r>
    </w:p>
    <w:p w:rsidR="00251E8D" w:rsidRDefault="00251E8D">
      <w:pPr>
        <w:pStyle w:val="Body"/>
        <w:rPr>
          <w:rFonts w:hint="eastAsia"/>
        </w:rPr>
      </w:pP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 xml:space="preserve">3.  3780 Cahuenga Boulevard  - 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>Tim Brown and Jackie Muhich made a presentation about First Element Fuel, Inc’</w:t>
      </w:r>
      <w:r>
        <w:t xml:space="preserve">s proposal to install hydrogen refueling equipment in the Chevron gas station at this site. 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 xml:space="preserve">Committee and stakeholder interest in the new technology was high; comments were supportive. 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>The PLUM Committee voted unanimously (6 to 0) to recommend that HHW</w:t>
      </w:r>
      <w:r>
        <w:t>NC’s Board vote to support the proposed project to install hydrogen refueling equipment at the Chevron gas station.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lastRenderedPageBreak/>
        <w:t xml:space="preserve">4.  6815 W. Hollywood Boulevard 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>Nick Leathers represented The Elizabeth Peterson Group on behalf of EPG’s client, The Brewery Dudes resta</w:t>
      </w:r>
      <w:r>
        <w:t xml:space="preserve">urant. The restaurant wants to add more space and seats to the building which it’s renovating now. 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>Committee and stakeholder comments ranged from supportive to critical, and there were several comments suggesting that the restaurant was piece mealing its</w:t>
      </w:r>
      <w:r>
        <w:t xml:space="preserve"> project by dividing the project into two cases at the Planning Department. 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>The Committee asked Mr. Leathers to come back to further discuss the proposed project at the September 12th meeting, and asked that the restaurant consider giving up the second f</w:t>
      </w:r>
      <w:r>
        <w:t xml:space="preserve">loor patio space in return for being allowed to enclose the remaining space on the building’s second floor for additional enclosed restaurant and bar seating/space. </w:t>
      </w:r>
    </w:p>
    <w:p w:rsidR="00251E8D" w:rsidRDefault="00251E8D">
      <w:pPr>
        <w:pStyle w:val="Body"/>
        <w:rPr>
          <w:rFonts w:hint="eastAsia"/>
        </w:rPr>
      </w:pPr>
    </w:p>
    <w:p w:rsidR="00251E8D" w:rsidRDefault="00251E8D">
      <w:pPr>
        <w:pStyle w:val="Body"/>
        <w:rPr>
          <w:rFonts w:hint="eastAsia"/>
        </w:rPr>
      </w:pPr>
    </w:p>
    <w:p w:rsidR="00251E8D" w:rsidRDefault="00251E8D">
      <w:pPr>
        <w:pStyle w:val="Body"/>
        <w:rPr>
          <w:rFonts w:hint="eastAsia"/>
        </w:rPr>
      </w:pP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>There were no public comments on non-agendized items.</w:t>
      </w:r>
    </w:p>
    <w:p w:rsidR="00251E8D" w:rsidRDefault="00251E8D">
      <w:pPr>
        <w:pStyle w:val="Body"/>
        <w:rPr>
          <w:rFonts w:hint="eastAsia"/>
        </w:rPr>
      </w:pPr>
    </w:p>
    <w:p w:rsidR="00251E8D" w:rsidRDefault="003C7BA3">
      <w:pPr>
        <w:pStyle w:val="Body"/>
        <w:rPr>
          <w:rFonts w:hint="eastAsia"/>
        </w:rPr>
      </w:pPr>
      <w:r>
        <w:t xml:space="preserve">The meeting adjourned at approximately 7:55 p.m. </w:t>
      </w:r>
    </w:p>
    <w:sectPr w:rsidR="00251E8D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BA3" w:rsidRDefault="003C7BA3">
      <w:r>
        <w:separator/>
      </w:r>
    </w:p>
  </w:endnote>
  <w:endnote w:type="continuationSeparator" w:id="0">
    <w:p w:rsidR="003C7BA3" w:rsidRDefault="003C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BA3" w:rsidRDefault="003C7BA3">
      <w:r>
        <w:separator/>
      </w:r>
    </w:p>
  </w:footnote>
  <w:footnote w:type="continuationSeparator" w:id="0">
    <w:p w:rsidR="003C7BA3" w:rsidRDefault="003C7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FA8"/>
    <w:multiLevelType w:val="hybridMultilevel"/>
    <w:tmpl w:val="EC8C616A"/>
    <w:numStyleLink w:val="Numbered"/>
  </w:abstractNum>
  <w:abstractNum w:abstractNumId="1" w15:restartNumberingAfterBreak="0">
    <w:nsid w:val="6C9144C5"/>
    <w:multiLevelType w:val="hybridMultilevel"/>
    <w:tmpl w:val="EC8C616A"/>
    <w:styleLink w:val="Numbered"/>
    <w:lvl w:ilvl="0" w:tplc="BAAE17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A6097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63FF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506F2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BC283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54A75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345B6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3E591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522F1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8D"/>
    <w:rsid w:val="00251E8D"/>
    <w:rsid w:val="003C7BA3"/>
    <w:rsid w:val="0045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0E36B3-FFD6-4E88-AEA3-CAFDEA1A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NBCUniversal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Banuelos, Kathy (206094640)</dc:creator>
  <cp:lastModifiedBy>Banuelos, Kathy (206094640)</cp:lastModifiedBy>
  <cp:revision>2</cp:revision>
  <dcterms:created xsi:type="dcterms:W3CDTF">2018-09-07T19:35:00Z</dcterms:created>
  <dcterms:modified xsi:type="dcterms:W3CDTF">2018-09-07T19:35:00Z</dcterms:modified>
</cp:coreProperties>
</file>